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23bb2dcd474f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CCCCC AS</w:t>
      </w:r>
    </w:p>
    <w:sectPr>
      <w:headerReference xmlns:r="http://schemas.openxmlformats.org/officeDocument/2006/relationships" w:type="default" r:id="R1bb3a5d9ca324896"/>
      <w:footerReference xmlns:r="http://schemas.openxmlformats.org/officeDocument/2006/relationships" w:type="default" r:id="Rf0a85b91e21d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CCCCC AS   ·   Org.nr 928 100 375   ·   c/o Christian Lie, Aasmund Vinjes gate 15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CCCCC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b3a5d9ca324896" /><Relationship Type="http://schemas.openxmlformats.org/officeDocument/2006/relationships/footer" Target="/word/footer1.xml" Id="Rf0a85b91e21d4a77" /></Relationships>
</file>