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5afa22beed4c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BEKKO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BEKKO AS</w:t>
      </w:r>
    </w:p>
    <w:sectPr>
      <w:headerReference xmlns:r="http://schemas.openxmlformats.org/officeDocument/2006/relationships" w:type="default" r:id="Rd33aeb7864b848a6"/>
      <w:footerReference xmlns:r="http://schemas.openxmlformats.org/officeDocument/2006/relationships" w:type="default" r:id="Ref1bbb0fe4ca49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BEKKO AS   ·   Org.nr 933 591 816   ·   Eikestølen 13   ·   5724 STANGHELLE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aeb7864b848a6" /><Relationship Type="http://schemas.openxmlformats.org/officeDocument/2006/relationships/footer" Target="/word/footer1.xml" Id="Ref1bbb0fe4ca4990" /></Relationships>
</file>