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25b38431144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KRÅKERØY REVISJON V/ANDREASSEN</w:t>
      </w:r>
    </w:p>
    <w:sectPr>
      <w:headerReference xmlns:r="http://schemas.openxmlformats.org/officeDocument/2006/relationships" w:type="default" r:id="R14bcbd4d0d0340f3"/>
      <w:footerReference xmlns:r="http://schemas.openxmlformats.org/officeDocument/2006/relationships" w:type="default" r:id="Rcdff20376505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KRÅKERØY REVISJON V/ANDREASSEN   ·   Org.nr 995 520 257   ·   Mosseveien 39B   ·   1610 FREDRIKSTAD   ·   pal.andreassen@krakeroyrevisjon.no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KRÅKERØY REVISJON V/ANDREASSEN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bcbd4d0d0340f3" /><Relationship Type="http://schemas.openxmlformats.org/officeDocument/2006/relationships/footer" Target="/word/footer1.xml" Id="Rcdff203765054df2" /></Relationships>
</file>